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781"/>
        <w:tblW w:w="10885" w:type="dxa"/>
        <w:tblLook w:val="04A0" w:firstRow="1" w:lastRow="0" w:firstColumn="1" w:lastColumn="0" w:noHBand="0" w:noVBand="1"/>
      </w:tblPr>
      <w:tblGrid>
        <w:gridCol w:w="1705"/>
        <w:gridCol w:w="4590"/>
        <w:gridCol w:w="4590"/>
      </w:tblGrid>
      <w:tr w:rsidR="00AA395C" w14:paraId="51874D01" w14:textId="77777777" w:rsidTr="00AA395C">
        <w:tc>
          <w:tcPr>
            <w:tcW w:w="10885" w:type="dxa"/>
            <w:gridSpan w:val="3"/>
          </w:tcPr>
          <w:p w14:paraId="52DBB3A3" w14:textId="77777777" w:rsidR="00AA395C" w:rsidRPr="00E45916" w:rsidRDefault="00AA395C" w:rsidP="00AA395C">
            <w:pPr>
              <w:contextualSpacing/>
              <w:jc w:val="center"/>
              <w:rPr>
                <w:sz w:val="28"/>
                <w:szCs w:val="28"/>
              </w:rPr>
            </w:pPr>
            <w:r>
              <w:rPr>
                <w:b/>
                <w:sz w:val="28"/>
                <w:szCs w:val="28"/>
              </w:rPr>
              <w:t>5</w:t>
            </w:r>
            <w:r w:rsidRPr="00E45916">
              <w:rPr>
                <w:b/>
                <w:sz w:val="28"/>
                <w:szCs w:val="28"/>
                <w:vertAlign w:val="superscript"/>
              </w:rPr>
              <w:t>th</w:t>
            </w:r>
            <w:r w:rsidRPr="00E45916">
              <w:rPr>
                <w:b/>
                <w:sz w:val="28"/>
                <w:szCs w:val="28"/>
              </w:rPr>
              <w:t xml:space="preserve"> Grade Learning Activity Ideas</w:t>
            </w:r>
          </w:p>
        </w:tc>
      </w:tr>
      <w:tr w:rsidR="00AA395C" w14:paraId="5C26E2F6" w14:textId="77777777" w:rsidTr="00AA395C">
        <w:tc>
          <w:tcPr>
            <w:tcW w:w="1705" w:type="dxa"/>
            <w:shd w:val="clear" w:color="auto" w:fill="D9D9D9" w:themeFill="background1" w:themeFillShade="D9"/>
          </w:tcPr>
          <w:p w14:paraId="4EA20291" w14:textId="77777777" w:rsidR="00AA395C" w:rsidRDefault="00AA395C" w:rsidP="00AA395C">
            <w:pPr>
              <w:contextualSpacing/>
              <w:jc w:val="center"/>
            </w:pPr>
            <w:r>
              <w:t>Content Area</w:t>
            </w:r>
          </w:p>
        </w:tc>
        <w:tc>
          <w:tcPr>
            <w:tcW w:w="4590" w:type="dxa"/>
            <w:shd w:val="clear" w:color="auto" w:fill="D9D9D9" w:themeFill="background1" w:themeFillShade="D9"/>
          </w:tcPr>
          <w:p w14:paraId="38496166" w14:textId="77777777" w:rsidR="00AA395C" w:rsidRDefault="00AA395C" w:rsidP="00AA395C">
            <w:pPr>
              <w:contextualSpacing/>
              <w:jc w:val="center"/>
            </w:pPr>
            <w:r>
              <w:t>Standard</w:t>
            </w:r>
          </w:p>
        </w:tc>
        <w:tc>
          <w:tcPr>
            <w:tcW w:w="4590" w:type="dxa"/>
            <w:shd w:val="clear" w:color="auto" w:fill="D9D9D9" w:themeFill="background1" w:themeFillShade="D9"/>
          </w:tcPr>
          <w:p w14:paraId="722A4F08" w14:textId="77777777" w:rsidR="00AA395C" w:rsidRDefault="00AA395C" w:rsidP="00AA395C">
            <w:pPr>
              <w:contextualSpacing/>
              <w:jc w:val="center"/>
            </w:pPr>
            <w:r>
              <w:t>Activity Suggestion</w:t>
            </w:r>
          </w:p>
        </w:tc>
      </w:tr>
      <w:tr w:rsidR="00AA395C" w14:paraId="3A20FD66" w14:textId="77777777" w:rsidTr="00AA395C">
        <w:tc>
          <w:tcPr>
            <w:tcW w:w="1705" w:type="dxa"/>
          </w:tcPr>
          <w:p w14:paraId="5ADDD759" w14:textId="77777777" w:rsidR="00AA395C" w:rsidRDefault="00AA395C" w:rsidP="00AA395C">
            <w:pPr>
              <w:contextualSpacing/>
            </w:pPr>
            <w:r>
              <w:t>Reading</w:t>
            </w:r>
          </w:p>
        </w:tc>
        <w:tc>
          <w:tcPr>
            <w:tcW w:w="4590" w:type="dxa"/>
          </w:tcPr>
          <w:p w14:paraId="0B9B6553" w14:textId="77777777" w:rsidR="00AA395C" w:rsidRPr="004442B3" w:rsidRDefault="00AA395C" w:rsidP="00AA395C">
            <w:pPr>
              <w:pStyle w:val="NormalWeb"/>
              <w:spacing w:before="0" w:beforeAutospacing="0" w:after="0" w:afterAutospacing="0"/>
              <w:contextualSpacing/>
              <w:rPr>
                <w:sz w:val="20"/>
                <w:szCs w:val="20"/>
              </w:rPr>
            </w:pPr>
            <w:r w:rsidRPr="004442B3">
              <w:rPr>
                <w:b/>
                <w:bCs/>
                <w:sz w:val="20"/>
                <w:szCs w:val="20"/>
              </w:rPr>
              <w:t xml:space="preserve">ELAGSE5RI6: </w:t>
            </w:r>
            <w:r w:rsidRPr="004442B3">
              <w:rPr>
                <w:sz w:val="20"/>
                <w:szCs w:val="20"/>
              </w:rPr>
              <w:t xml:space="preserve">Analyze multiple accounts of the same event or topic, noting important similarities and differences in the point of view they represent. </w:t>
            </w:r>
          </w:p>
          <w:p w14:paraId="638ADB85" w14:textId="77777777" w:rsidR="00AA395C" w:rsidRPr="004442B3" w:rsidRDefault="00AA395C" w:rsidP="00AA395C">
            <w:pPr>
              <w:contextualSpacing/>
              <w:rPr>
                <w:sz w:val="20"/>
                <w:szCs w:val="20"/>
                <w:u w:val="single"/>
              </w:rPr>
            </w:pPr>
            <w:r w:rsidRPr="004442B3">
              <w:rPr>
                <w:b/>
                <w:bCs/>
                <w:sz w:val="20"/>
                <w:szCs w:val="20"/>
              </w:rPr>
              <w:t xml:space="preserve">ELAGSE5RL9: </w:t>
            </w:r>
            <w:r w:rsidRPr="004442B3">
              <w:rPr>
                <w:sz w:val="20"/>
                <w:szCs w:val="20"/>
              </w:rPr>
              <w:t>Compare and contrast stories in the same genre (e.g., mysteries and adventure stories) on their approaches to similar themes and topics.</w:t>
            </w:r>
          </w:p>
          <w:p w14:paraId="61146A43" w14:textId="77777777" w:rsidR="00AA395C" w:rsidRPr="004442B3" w:rsidRDefault="00AA395C" w:rsidP="00AA395C">
            <w:pPr>
              <w:pStyle w:val="NormalWeb"/>
              <w:spacing w:before="0" w:beforeAutospacing="0" w:after="0" w:afterAutospacing="0"/>
              <w:contextualSpacing/>
              <w:rPr>
                <w:sz w:val="20"/>
                <w:szCs w:val="20"/>
              </w:rPr>
            </w:pPr>
          </w:p>
        </w:tc>
        <w:tc>
          <w:tcPr>
            <w:tcW w:w="4590" w:type="dxa"/>
          </w:tcPr>
          <w:p w14:paraId="673D6A39" w14:textId="77777777" w:rsidR="00AA395C" w:rsidRPr="00D85159" w:rsidRDefault="00AA395C" w:rsidP="00AA395C">
            <w:pPr>
              <w:contextualSpacing/>
              <w:rPr>
                <w:sz w:val="20"/>
                <w:szCs w:val="20"/>
              </w:rPr>
            </w:pPr>
            <w:r w:rsidRPr="00D85159">
              <w:rPr>
                <w:sz w:val="20"/>
                <w:szCs w:val="20"/>
              </w:rPr>
              <w:t xml:space="preserve">Students use KWHLAQ or Effective Question </w:t>
            </w:r>
            <w:r>
              <w:rPr>
                <w:sz w:val="20"/>
                <w:szCs w:val="20"/>
              </w:rPr>
              <w:t>C</w:t>
            </w:r>
            <w:r w:rsidRPr="00D85159">
              <w:rPr>
                <w:sz w:val="20"/>
                <w:szCs w:val="20"/>
              </w:rPr>
              <w:t xml:space="preserve">hart to create questions comparing </w:t>
            </w:r>
            <w:r>
              <w:rPr>
                <w:sz w:val="20"/>
                <w:szCs w:val="20"/>
              </w:rPr>
              <w:t>points of view, stories, t</w:t>
            </w:r>
            <w:r w:rsidRPr="00D85159">
              <w:rPr>
                <w:sz w:val="20"/>
                <w:szCs w:val="20"/>
              </w:rPr>
              <w:t xml:space="preserve">hemes, </w:t>
            </w:r>
            <w:r>
              <w:rPr>
                <w:sz w:val="20"/>
                <w:szCs w:val="20"/>
              </w:rPr>
              <w:t xml:space="preserve">topics, </w:t>
            </w:r>
            <w:r w:rsidRPr="00D85159">
              <w:rPr>
                <w:sz w:val="20"/>
                <w:szCs w:val="20"/>
              </w:rPr>
              <w:t>etc.</w:t>
            </w:r>
          </w:p>
        </w:tc>
      </w:tr>
      <w:tr w:rsidR="00AA395C" w14:paraId="31037910" w14:textId="77777777" w:rsidTr="00AA395C">
        <w:tc>
          <w:tcPr>
            <w:tcW w:w="1705" w:type="dxa"/>
          </w:tcPr>
          <w:p w14:paraId="1EA61317" w14:textId="77777777" w:rsidR="00AA395C" w:rsidRDefault="00AA395C" w:rsidP="00AA395C">
            <w:pPr>
              <w:contextualSpacing/>
            </w:pPr>
            <w:r>
              <w:t>Writing</w:t>
            </w:r>
          </w:p>
        </w:tc>
        <w:tc>
          <w:tcPr>
            <w:tcW w:w="4590" w:type="dxa"/>
          </w:tcPr>
          <w:p w14:paraId="64371572" w14:textId="77777777" w:rsidR="00AA395C" w:rsidRPr="004442B3" w:rsidRDefault="00AA395C" w:rsidP="00AA395C">
            <w:pPr>
              <w:pStyle w:val="NormalWeb"/>
              <w:spacing w:before="0" w:beforeAutospacing="0" w:after="0" w:afterAutospacing="0"/>
              <w:contextualSpacing/>
              <w:rPr>
                <w:sz w:val="20"/>
                <w:szCs w:val="20"/>
              </w:rPr>
            </w:pPr>
            <w:r w:rsidRPr="004442B3">
              <w:rPr>
                <w:b/>
                <w:bCs/>
                <w:sz w:val="20"/>
                <w:szCs w:val="20"/>
              </w:rPr>
              <w:t xml:space="preserve">ELAGSE5W3: </w:t>
            </w:r>
            <w:r w:rsidRPr="004442B3">
              <w:rPr>
                <w:sz w:val="20"/>
                <w:szCs w:val="20"/>
              </w:rPr>
              <w:t xml:space="preserve">Write narratives to develop real or imagined experiences or events using effective technique, descriptive details, and clear event sequences. </w:t>
            </w:r>
          </w:p>
          <w:p w14:paraId="6F137289" w14:textId="2068F442" w:rsidR="00AA395C" w:rsidRPr="004442B3" w:rsidRDefault="00AA395C" w:rsidP="00AA395C">
            <w:pPr>
              <w:pStyle w:val="NormalWeb"/>
              <w:spacing w:before="0" w:beforeAutospacing="0" w:after="0" w:afterAutospacing="0"/>
              <w:contextualSpacing/>
              <w:rPr>
                <w:sz w:val="20"/>
                <w:szCs w:val="20"/>
              </w:rPr>
            </w:pPr>
            <w:r w:rsidRPr="004442B3">
              <w:rPr>
                <w:b/>
                <w:bCs/>
                <w:sz w:val="20"/>
                <w:szCs w:val="20"/>
              </w:rPr>
              <w:t xml:space="preserve">SPAL-ELAGSE5SL5: </w:t>
            </w:r>
            <w:r w:rsidRPr="004442B3">
              <w:rPr>
                <w:sz w:val="20"/>
                <w:szCs w:val="20"/>
              </w:rPr>
              <w:t xml:space="preserve">Include multimedia components (e.g., graphics, sound) and visual displays in presentations when appropriate to enhance the development of main ideas or themes. </w:t>
            </w:r>
          </w:p>
        </w:tc>
        <w:tc>
          <w:tcPr>
            <w:tcW w:w="4590" w:type="dxa"/>
          </w:tcPr>
          <w:p w14:paraId="581DEB14" w14:textId="77777777" w:rsidR="00AA395C" w:rsidRPr="00D85159" w:rsidRDefault="00AA395C" w:rsidP="00AA395C">
            <w:pPr>
              <w:contextualSpacing/>
              <w:rPr>
                <w:sz w:val="20"/>
                <w:szCs w:val="20"/>
              </w:rPr>
            </w:pPr>
            <w:r w:rsidRPr="00D85159">
              <w:rPr>
                <w:sz w:val="20"/>
                <w:szCs w:val="20"/>
              </w:rPr>
              <w:t>-Students create their narratives.</w:t>
            </w:r>
          </w:p>
          <w:p w14:paraId="0ED03B1B" w14:textId="77777777" w:rsidR="00AA395C" w:rsidRPr="00D85159" w:rsidRDefault="00AA395C" w:rsidP="00AA395C">
            <w:pPr>
              <w:contextualSpacing/>
              <w:rPr>
                <w:sz w:val="20"/>
                <w:szCs w:val="20"/>
              </w:rPr>
            </w:pPr>
            <w:r w:rsidRPr="00D85159">
              <w:rPr>
                <w:sz w:val="20"/>
                <w:szCs w:val="20"/>
              </w:rPr>
              <w:t>-Students create an illustration and record their narratives in Seesaw</w:t>
            </w:r>
            <w:r>
              <w:rPr>
                <w:sz w:val="20"/>
                <w:szCs w:val="20"/>
              </w:rPr>
              <w:t xml:space="preserve"> or PowerPoint</w:t>
            </w:r>
          </w:p>
          <w:p w14:paraId="4EE214B3" w14:textId="1059E14D" w:rsidR="00AA395C" w:rsidRDefault="00AA395C" w:rsidP="00AA395C">
            <w:pPr>
              <w:contextualSpacing/>
              <w:rPr>
                <w:sz w:val="20"/>
                <w:szCs w:val="20"/>
              </w:rPr>
            </w:pPr>
            <w:r w:rsidRPr="00D85159">
              <w:rPr>
                <w:sz w:val="20"/>
                <w:szCs w:val="20"/>
              </w:rPr>
              <w:t>-Create a QR Code for students to share their stories in the hall &amp; media center for a wider audience.</w:t>
            </w:r>
          </w:p>
          <w:p w14:paraId="20E6A081" w14:textId="63251379" w:rsidR="00AA395C" w:rsidRDefault="00AA395C" w:rsidP="00AA395C">
            <w:pPr>
              <w:contextualSpacing/>
              <w:rPr>
                <w:sz w:val="20"/>
                <w:szCs w:val="20"/>
              </w:rPr>
            </w:pPr>
            <w:r>
              <w:rPr>
                <w:sz w:val="20"/>
                <w:szCs w:val="20"/>
              </w:rPr>
              <w:t>Or</w:t>
            </w:r>
          </w:p>
          <w:p w14:paraId="4AA82E42" w14:textId="77777777" w:rsidR="00AA395C" w:rsidRPr="00D85159" w:rsidRDefault="00AA395C" w:rsidP="00AA395C">
            <w:pPr>
              <w:contextualSpacing/>
              <w:rPr>
                <w:sz w:val="20"/>
                <w:szCs w:val="20"/>
              </w:rPr>
            </w:pPr>
            <w:r>
              <w:rPr>
                <w:sz w:val="20"/>
                <w:szCs w:val="20"/>
              </w:rPr>
              <w:t>Students create books to share with other students in the school.</w:t>
            </w:r>
          </w:p>
        </w:tc>
      </w:tr>
      <w:tr w:rsidR="00AA395C" w14:paraId="08832CCA" w14:textId="77777777" w:rsidTr="00AA395C">
        <w:tc>
          <w:tcPr>
            <w:tcW w:w="1705" w:type="dxa"/>
          </w:tcPr>
          <w:p w14:paraId="6D48218B" w14:textId="77777777" w:rsidR="00AA395C" w:rsidRDefault="00AA395C" w:rsidP="00AA395C">
            <w:pPr>
              <w:contextualSpacing/>
            </w:pPr>
            <w:r>
              <w:t>Social Studies</w:t>
            </w:r>
          </w:p>
        </w:tc>
        <w:tc>
          <w:tcPr>
            <w:tcW w:w="4590" w:type="dxa"/>
          </w:tcPr>
          <w:p w14:paraId="033BBD52" w14:textId="77777777" w:rsidR="00AA395C" w:rsidRPr="00693C91" w:rsidRDefault="00AA395C" w:rsidP="00AA395C">
            <w:pPr>
              <w:pStyle w:val="Default"/>
              <w:rPr>
                <w:sz w:val="20"/>
                <w:szCs w:val="20"/>
              </w:rPr>
            </w:pPr>
            <w:r w:rsidRPr="00693C91">
              <w:rPr>
                <w:b/>
                <w:bCs/>
                <w:sz w:val="20"/>
                <w:szCs w:val="20"/>
              </w:rPr>
              <w:t xml:space="preserve">SS5H6 Describe the importance of key people, events, and developments between 1950-1975. </w:t>
            </w:r>
          </w:p>
          <w:p w14:paraId="25DAB4F4" w14:textId="77777777" w:rsidR="00AA395C" w:rsidRPr="00693C91" w:rsidRDefault="00AA395C" w:rsidP="00AA395C">
            <w:pPr>
              <w:pStyle w:val="Default"/>
              <w:spacing w:after="68"/>
              <w:rPr>
                <w:sz w:val="20"/>
                <w:szCs w:val="20"/>
              </w:rPr>
            </w:pPr>
            <w:r w:rsidRPr="00693C91">
              <w:rPr>
                <w:sz w:val="20"/>
                <w:szCs w:val="20"/>
              </w:rPr>
              <w:t xml:space="preserve">a. Analyze the effects of Jim Crow laws and practices. </w:t>
            </w:r>
          </w:p>
          <w:p w14:paraId="525CB707" w14:textId="389ACA07" w:rsidR="00AA395C" w:rsidRPr="00693C91" w:rsidRDefault="00AA395C" w:rsidP="00AA395C">
            <w:pPr>
              <w:pStyle w:val="Default"/>
              <w:spacing w:after="68"/>
              <w:rPr>
                <w:sz w:val="20"/>
                <w:szCs w:val="20"/>
              </w:rPr>
            </w:pPr>
            <w:r w:rsidRPr="00693C91">
              <w:rPr>
                <w:sz w:val="20"/>
                <w:szCs w:val="20"/>
              </w:rPr>
              <w:t xml:space="preserve">b. Explain the key events and people of the </w:t>
            </w:r>
            <w:hyperlink r:id="rId5" w:history="1">
              <w:r w:rsidRPr="0047757F">
                <w:rPr>
                  <w:rStyle w:val="Hyperlink"/>
                  <w:sz w:val="20"/>
                  <w:szCs w:val="20"/>
                </w:rPr>
                <w:t>Civil Rights movement</w:t>
              </w:r>
            </w:hyperlink>
            <w:r w:rsidRPr="00693C91">
              <w:rPr>
                <w:sz w:val="20"/>
                <w:szCs w:val="20"/>
              </w:rPr>
              <w:t xml:space="preserve">: </w:t>
            </w:r>
            <w:r w:rsidRPr="00693C91">
              <w:rPr>
                <w:i/>
                <w:iCs/>
                <w:sz w:val="20"/>
                <w:szCs w:val="20"/>
              </w:rPr>
              <w:t xml:space="preserve">Brown v. Board of Education </w:t>
            </w:r>
            <w:r w:rsidRPr="00693C91">
              <w:rPr>
                <w:sz w:val="20"/>
                <w:szCs w:val="20"/>
              </w:rPr>
              <w:t xml:space="preserve">(1954), Montgomery Bus Boycott, the March on Washington, Civil Rights Act, Voting Rights Act, and civil rights activities of Thurgood Marshall, Lyndon B. Johnson, Cesar Chavez, Rosa Parks, and Martin Luther King, Jr. </w:t>
            </w:r>
          </w:p>
          <w:p w14:paraId="49E675D6" w14:textId="77777777" w:rsidR="00AA395C" w:rsidRPr="00693C91" w:rsidRDefault="00AA395C" w:rsidP="00AA395C">
            <w:pPr>
              <w:pStyle w:val="Default"/>
              <w:spacing w:after="68"/>
              <w:rPr>
                <w:sz w:val="20"/>
                <w:szCs w:val="20"/>
              </w:rPr>
            </w:pPr>
            <w:r w:rsidRPr="00693C91">
              <w:rPr>
                <w:sz w:val="20"/>
                <w:szCs w:val="20"/>
              </w:rPr>
              <w:t xml:space="preserve">c. Describe the impact on American society of the assassinations of President John F. Kennedy, Robert F. Kennedy, and Martin Luther King, Jr. </w:t>
            </w:r>
          </w:p>
          <w:p w14:paraId="29437AF8" w14:textId="77777777" w:rsidR="00AA395C" w:rsidRPr="00693C91" w:rsidRDefault="00AA395C" w:rsidP="00AA395C">
            <w:pPr>
              <w:pStyle w:val="Default"/>
              <w:rPr>
                <w:sz w:val="20"/>
                <w:szCs w:val="20"/>
              </w:rPr>
            </w:pPr>
            <w:r w:rsidRPr="00693C91">
              <w:rPr>
                <w:sz w:val="20"/>
                <w:szCs w:val="20"/>
              </w:rPr>
              <w:t xml:space="preserve">d. Discuss the significance of the technologies of television and space exploration. </w:t>
            </w:r>
          </w:p>
          <w:p w14:paraId="1CD148F9" w14:textId="77777777" w:rsidR="00AA395C" w:rsidRPr="004442B3" w:rsidRDefault="00AA395C" w:rsidP="00AA395C">
            <w:pPr>
              <w:contextualSpacing/>
              <w:rPr>
                <w:sz w:val="20"/>
                <w:szCs w:val="20"/>
              </w:rPr>
            </w:pPr>
          </w:p>
        </w:tc>
        <w:tc>
          <w:tcPr>
            <w:tcW w:w="4590" w:type="dxa"/>
          </w:tcPr>
          <w:p w14:paraId="23E939DF" w14:textId="75CACF55" w:rsidR="00AA395C" w:rsidRPr="005E1CBF" w:rsidRDefault="00AA395C" w:rsidP="00AA395C">
            <w:pPr>
              <w:contextualSpacing/>
              <w:rPr>
                <w:sz w:val="20"/>
                <w:szCs w:val="20"/>
              </w:rPr>
            </w:pPr>
            <w:r w:rsidRPr="005E1CBF">
              <w:rPr>
                <w:sz w:val="20"/>
                <w:szCs w:val="20"/>
              </w:rPr>
              <w:t xml:space="preserve">-Students can go on a webquest/ station rotation </w:t>
            </w:r>
            <w:r>
              <w:rPr>
                <w:sz w:val="20"/>
                <w:szCs w:val="20"/>
              </w:rPr>
              <w:t xml:space="preserve">to learn about the </w:t>
            </w:r>
            <w:hyperlink r:id="rId6" w:history="1">
              <w:r w:rsidRPr="001F524A">
                <w:rPr>
                  <w:rStyle w:val="Hyperlink"/>
                  <w:sz w:val="20"/>
                  <w:szCs w:val="20"/>
                </w:rPr>
                <w:t>History concepts</w:t>
              </w:r>
            </w:hyperlink>
            <w:r>
              <w:rPr>
                <w:sz w:val="20"/>
                <w:szCs w:val="20"/>
              </w:rPr>
              <w:t xml:space="preserve"> </w:t>
            </w:r>
            <w:r w:rsidRPr="005E1CBF">
              <w:rPr>
                <w:sz w:val="20"/>
                <w:szCs w:val="20"/>
              </w:rPr>
              <w:t>(</w:t>
            </w:r>
            <w:r>
              <w:rPr>
                <w:sz w:val="20"/>
                <w:szCs w:val="20"/>
              </w:rPr>
              <w:t xml:space="preserve">Great </w:t>
            </w:r>
            <w:r w:rsidRPr="005E1CBF">
              <w:rPr>
                <w:sz w:val="20"/>
                <w:szCs w:val="20"/>
              </w:rPr>
              <w:t>Media Center collaboration!)</w:t>
            </w:r>
          </w:p>
          <w:p w14:paraId="455DE971" w14:textId="77777777" w:rsidR="00AA395C" w:rsidRPr="005E1CBF" w:rsidRDefault="00AA395C" w:rsidP="00AA395C">
            <w:pPr>
              <w:contextualSpacing/>
              <w:rPr>
                <w:sz w:val="20"/>
                <w:szCs w:val="20"/>
              </w:rPr>
            </w:pPr>
            <w:r w:rsidRPr="005E1CBF">
              <w:rPr>
                <w:sz w:val="20"/>
                <w:szCs w:val="20"/>
              </w:rPr>
              <w:t xml:space="preserve">-Students select a </w:t>
            </w:r>
            <w:r>
              <w:rPr>
                <w:sz w:val="20"/>
                <w:szCs w:val="20"/>
              </w:rPr>
              <w:t>topic</w:t>
            </w:r>
            <w:r w:rsidRPr="005E1CBF">
              <w:rPr>
                <w:sz w:val="20"/>
                <w:szCs w:val="20"/>
              </w:rPr>
              <w:t xml:space="preserve"> to become an expert on, then complete a news</w:t>
            </w:r>
            <w:r>
              <w:rPr>
                <w:sz w:val="20"/>
                <w:szCs w:val="20"/>
              </w:rPr>
              <w:t xml:space="preserve"> report,</w:t>
            </w:r>
            <w:r w:rsidRPr="005E1CBF">
              <w:rPr>
                <w:sz w:val="20"/>
                <w:szCs w:val="20"/>
              </w:rPr>
              <w:t xml:space="preserve"> </w:t>
            </w:r>
            <w:r>
              <w:rPr>
                <w:sz w:val="20"/>
                <w:szCs w:val="20"/>
              </w:rPr>
              <w:t>acting like a reporter</w:t>
            </w:r>
            <w:r w:rsidRPr="005E1CBF">
              <w:rPr>
                <w:sz w:val="20"/>
                <w:szCs w:val="20"/>
              </w:rPr>
              <w:t>, highlighting key elements</w:t>
            </w:r>
            <w:r>
              <w:rPr>
                <w:sz w:val="20"/>
                <w:szCs w:val="20"/>
              </w:rPr>
              <w:t xml:space="preserve"> of their topic</w:t>
            </w:r>
            <w:r w:rsidRPr="005E1CBF">
              <w:rPr>
                <w:sz w:val="20"/>
                <w:szCs w:val="20"/>
              </w:rPr>
              <w:t xml:space="preserve">. </w:t>
            </w:r>
            <w:r>
              <w:rPr>
                <w:sz w:val="20"/>
                <w:szCs w:val="20"/>
              </w:rPr>
              <w:t>(Record in Seesaw or PowerPoint)</w:t>
            </w:r>
          </w:p>
          <w:p w14:paraId="3ED16E31" w14:textId="4236735F" w:rsidR="00AA395C" w:rsidRDefault="00AA395C" w:rsidP="00AA395C">
            <w:pPr>
              <w:contextualSpacing/>
              <w:rPr>
                <w:sz w:val="20"/>
                <w:szCs w:val="20"/>
              </w:rPr>
            </w:pPr>
            <w:r w:rsidRPr="005E1CBF">
              <w:rPr>
                <w:sz w:val="20"/>
                <w:szCs w:val="20"/>
              </w:rPr>
              <w:t>- Students complete a journal from the perspective of one of th</w:t>
            </w:r>
            <w:r>
              <w:rPr>
                <w:sz w:val="20"/>
                <w:szCs w:val="20"/>
              </w:rPr>
              <w:t>e key</w:t>
            </w:r>
            <w:r w:rsidRPr="005E1CBF">
              <w:rPr>
                <w:sz w:val="20"/>
                <w:szCs w:val="20"/>
              </w:rPr>
              <w:t xml:space="preserve"> people</w:t>
            </w:r>
            <w:r>
              <w:rPr>
                <w:sz w:val="20"/>
                <w:szCs w:val="20"/>
              </w:rPr>
              <w:t>. Have students u</w:t>
            </w:r>
            <w:r w:rsidRPr="005E1CBF">
              <w:rPr>
                <w:sz w:val="20"/>
                <w:szCs w:val="20"/>
              </w:rPr>
              <w:t>pload</w:t>
            </w:r>
            <w:r>
              <w:rPr>
                <w:sz w:val="20"/>
                <w:szCs w:val="20"/>
              </w:rPr>
              <w:t xml:space="preserve"> </w:t>
            </w:r>
            <w:hyperlink r:id="rId7" w:history="1">
              <w:r w:rsidRPr="00E1475C">
                <w:rPr>
                  <w:rStyle w:val="Hyperlink"/>
                  <w:sz w:val="20"/>
                  <w:szCs w:val="20"/>
                </w:rPr>
                <w:t>images related to their entries</w:t>
              </w:r>
            </w:hyperlink>
            <w:r>
              <w:rPr>
                <w:sz w:val="20"/>
                <w:szCs w:val="20"/>
              </w:rPr>
              <w:t xml:space="preserve"> </w:t>
            </w:r>
            <w:r w:rsidRPr="005E1CBF">
              <w:rPr>
                <w:sz w:val="20"/>
                <w:szCs w:val="20"/>
              </w:rPr>
              <w:t xml:space="preserve">to Seesaw </w:t>
            </w:r>
            <w:r>
              <w:rPr>
                <w:sz w:val="20"/>
                <w:szCs w:val="20"/>
              </w:rPr>
              <w:t xml:space="preserve">or PowerPoint </w:t>
            </w:r>
            <w:r w:rsidRPr="005E1CBF">
              <w:rPr>
                <w:sz w:val="20"/>
                <w:szCs w:val="20"/>
              </w:rPr>
              <w:t xml:space="preserve">and record their journal entries. </w:t>
            </w:r>
          </w:p>
          <w:p w14:paraId="037D14FD" w14:textId="77777777" w:rsidR="00AA395C" w:rsidRDefault="00AA395C" w:rsidP="00AA395C">
            <w:pPr>
              <w:contextualSpacing/>
              <w:rPr>
                <w:sz w:val="20"/>
                <w:szCs w:val="20"/>
              </w:rPr>
            </w:pPr>
            <w:r>
              <w:rPr>
                <w:sz w:val="20"/>
                <w:szCs w:val="20"/>
              </w:rPr>
              <w:t>-</w:t>
            </w:r>
            <w:r w:rsidRPr="005E1CBF">
              <w:rPr>
                <w:sz w:val="20"/>
                <w:szCs w:val="20"/>
              </w:rPr>
              <w:t xml:space="preserve">Then create a QR code to share in the hallway and media center, to share with a wider audience. </w:t>
            </w:r>
          </w:p>
          <w:p w14:paraId="709AD073" w14:textId="074EDDAD" w:rsidR="00AA395C" w:rsidRDefault="001F524A" w:rsidP="00AA395C">
            <w:pPr>
              <w:contextualSpacing/>
              <w:rPr>
                <w:sz w:val="20"/>
                <w:szCs w:val="20"/>
              </w:rPr>
            </w:pPr>
            <w:r>
              <w:rPr>
                <w:sz w:val="20"/>
                <w:szCs w:val="20"/>
              </w:rPr>
              <w:t>- Relate to how can they be a positive activist</w:t>
            </w:r>
          </w:p>
          <w:p w14:paraId="55891F50" w14:textId="779ADF21" w:rsidR="00AA395C" w:rsidRPr="00AA395C" w:rsidRDefault="001F524A" w:rsidP="00AA395C">
            <w:pPr>
              <w:contextualSpacing/>
              <w:rPr>
                <w:sz w:val="20"/>
                <w:szCs w:val="20"/>
              </w:rPr>
            </w:pPr>
            <w:r>
              <w:rPr>
                <w:sz w:val="20"/>
                <w:szCs w:val="20"/>
              </w:rPr>
              <w:t>-</w:t>
            </w:r>
            <w:r w:rsidR="00AA395C">
              <w:rPr>
                <w:sz w:val="20"/>
                <w:szCs w:val="20"/>
              </w:rPr>
              <w:t xml:space="preserve">Pose “Would you rather be ______ or _____ related the topics they are learning and have students support with details. Even better, have students create these questions, and pose back to the class about the content. </w:t>
            </w:r>
          </w:p>
        </w:tc>
      </w:tr>
      <w:tr w:rsidR="00AA395C" w14:paraId="730D6A45" w14:textId="77777777" w:rsidTr="00AA395C">
        <w:tc>
          <w:tcPr>
            <w:tcW w:w="1705" w:type="dxa"/>
          </w:tcPr>
          <w:p w14:paraId="2B59E400" w14:textId="77777777" w:rsidR="00AA395C" w:rsidRDefault="00AA395C" w:rsidP="00AA395C">
            <w:pPr>
              <w:contextualSpacing/>
            </w:pPr>
            <w:r>
              <w:t>Science</w:t>
            </w:r>
          </w:p>
        </w:tc>
        <w:tc>
          <w:tcPr>
            <w:tcW w:w="4590" w:type="dxa"/>
          </w:tcPr>
          <w:p w14:paraId="328CAAB1" w14:textId="77777777" w:rsidR="00AA395C" w:rsidRPr="004442B3" w:rsidRDefault="00AA395C" w:rsidP="00AA395C">
            <w:pPr>
              <w:pStyle w:val="NormalWeb"/>
              <w:spacing w:before="0" w:beforeAutospacing="0" w:after="0" w:afterAutospacing="0"/>
              <w:contextualSpacing/>
              <w:rPr>
                <w:sz w:val="20"/>
                <w:szCs w:val="20"/>
              </w:rPr>
            </w:pPr>
            <w:r w:rsidRPr="004442B3">
              <w:rPr>
                <w:sz w:val="20"/>
                <w:szCs w:val="20"/>
                <w:u w:val="single"/>
              </w:rPr>
              <w:t xml:space="preserve">Science: </w:t>
            </w:r>
            <w:r w:rsidRPr="004442B3">
              <w:rPr>
                <w:b/>
                <w:bCs/>
                <w:sz w:val="20"/>
                <w:szCs w:val="20"/>
              </w:rPr>
              <w:t>S5P3. Obtain, evaluate, and communicate information about magnetism and its relationship to electricity.</w:t>
            </w:r>
            <w:r w:rsidRPr="004442B3">
              <w:rPr>
                <w:b/>
                <w:bCs/>
                <w:sz w:val="20"/>
                <w:szCs w:val="20"/>
              </w:rPr>
              <w:br/>
            </w:r>
            <w:r w:rsidRPr="004442B3">
              <w:rPr>
                <w:sz w:val="20"/>
                <w:szCs w:val="20"/>
              </w:rPr>
              <w:t>a. Construct an argument based on experimental evidence to communicate the differences in function and purpose of an electromagnet and a magnet.</w:t>
            </w:r>
            <w:r w:rsidRPr="004442B3">
              <w:rPr>
                <w:sz w:val="20"/>
                <w:szCs w:val="20"/>
              </w:rPr>
              <w:br/>
              <w:t>(</w:t>
            </w:r>
            <w:r w:rsidRPr="004442B3">
              <w:rPr>
                <w:i/>
                <w:iCs/>
                <w:sz w:val="20"/>
                <w:szCs w:val="20"/>
              </w:rPr>
              <w:t xml:space="preserve">Clarification statement: </w:t>
            </w:r>
            <w:r w:rsidRPr="004442B3">
              <w:rPr>
                <w:sz w:val="20"/>
                <w:szCs w:val="20"/>
              </w:rPr>
              <w:t xml:space="preserve">Function is limited to understanding temporary and permanent magnetism.) </w:t>
            </w:r>
          </w:p>
          <w:p w14:paraId="317C6647" w14:textId="47E99B92" w:rsidR="00AA395C" w:rsidRPr="004442B3" w:rsidRDefault="00AA395C" w:rsidP="00AA395C">
            <w:pPr>
              <w:pStyle w:val="NormalWeb"/>
              <w:spacing w:before="0" w:beforeAutospacing="0" w:after="0" w:afterAutospacing="0"/>
              <w:contextualSpacing/>
              <w:rPr>
                <w:sz w:val="20"/>
                <w:szCs w:val="20"/>
              </w:rPr>
            </w:pPr>
            <w:r w:rsidRPr="004442B3">
              <w:rPr>
                <w:sz w:val="20"/>
                <w:szCs w:val="20"/>
              </w:rPr>
              <w:t>b. Plan and carry out an investigation to observe the interaction between a magnetic field and a magnetic object.</w:t>
            </w:r>
            <w:r w:rsidRPr="004442B3">
              <w:rPr>
                <w:sz w:val="20"/>
                <w:szCs w:val="20"/>
              </w:rPr>
              <w:br/>
              <w:t>(</w:t>
            </w:r>
            <w:r w:rsidRPr="004442B3">
              <w:rPr>
                <w:i/>
                <w:iCs/>
                <w:sz w:val="20"/>
                <w:szCs w:val="20"/>
              </w:rPr>
              <w:t xml:space="preserve">Clarification statement: </w:t>
            </w:r>
            <w:r w:rsidRPr="004442B3">
              <w:rPr>
                <w:sz w:val="20"/>
                <w:szCs w:val="20"/>
              </w:rPr>
              <w:t xml:space="preserve">The interaction should include placing materials of various types (wood, paper, glass, metal, and rocks) and thickness between the magnet and the magnetic object.) </w:t>
            </w:r>
          </w:p>
        </w:tc>
        <w:tc>
          <w:tcPr>
            <w:tcW w:w="4590" w:type="dxa"/>
          </w:tcPr>
          <w:p w14:paraId="0C6C7049" w14:textId="77777777" w:rsidR="00AA395C" w:rsidRDefault="00AA395C" w:rsidP="00AA395C">
            <w:pPr>
              <w:contextualSpacing/>
              <w:rPr>
                <w:sz w:val="20"/>
                <w:szCs w:val="20"/>
              </w:rPr>
            </w:pPr>
            <w:r w:rsidRPr="00972139">
              <w:rPr>
                <w:sz w:val="20"/>
                <w:szCs w:val="20"/>
              </w:rPr>
              <w:t>-Students</w:t>
            </w:r>
            <w:r>
              <w:rPr>
                <w:sz w:val="20"/>
                <w:szCs w:val="20"/>
              </w:rPr>
              <w:t xml:space="preserve"> learn about magnets and electromagnets through webquest and hands-on investigations. (STEM Lab/ Classroom Activities)</w:t>
            </w:r>
          </w:p>
          <w:p w14:paraId="371C66BA" w14:textId="77777777" w:rsidR="00AA395C" w:rsidRDefault="00AA395C" w:rsidP="00AA395C">
            <w:pPr>
              <w:contextualSpacing/>
              <w:rPr>
                <w:sz w:val="20"/>
                <w:szCs w:val="20"/>
              </w:rPr>
            </w:pPr>
            <w:r>
              <w:rPr>
                <w:sz w:val="20"/>
                <w:szCs w:val="20"/>
              </w:rPr>
              <w:t>-Students compare and contrast permanent magnets vs. electromagnets as well as interactions</w:t>
            </w:r>
          </w:p>
          <w:p w14:paraId="579DCEFA" w14:textId="77777777" w:rsidR="00AA395C" w:rsidRDefault="00AA395C" w:rsidP="00AA395C">
            <w:pPr>
              <w:contextualSpacing/>
              <w:rPr>
                <w:sz w:val="20"/>
                <w:szCs w:val="20"/>
              </w:rPr>
            </w:pPr>
            <w:r>
              <w:rPr>
                <w:sz w:val="20"/>
                <w:szCs w:val="20"/>
              </w:rPr>
              <w:t>-Students explore examples of magnets and electromagnets in real life and share how they impact our lives.</w:t>
            </w:r>
          </w:p>
          <w:p w14:paraId="055E3DD2" w14:textId="7187A40F" w:rsidR="00FA26EB" w:rsidRDefault="00AA395C" w:rsidP="00AA395C">
            <w:pPr>
              <w:contextualSpacing/>
              <w:rPr>
                <w:sz w:val="20"/>
                <w:szCs w:val="20"/>
              </w:rPr>
            </w:pPr>
            <w:r>
              <w:rPr>
                <w:sz w:val="20"/>
                <w:szCs w:val="20"/>
              </w:rPr>
              <w:t xml:space="preserve">- Students create a </w:t>
            </w:r>
            <w:hyperlink r:id="rId8" w:history="1">
              <w:r w:rsidRPr="007A4C5D">
                <w:rPr>
                  <w:rStyle w:val="Hyperlink"/>
                  <w:sz w:val="20"/>
                  <w:szCs w:val="20"/>
                </w:rPr>
                <w:t>miniature mode of transportation</w:t>
              </w:r>
            </w:hyperlink>
            <w:r>
              <w:rPr>
                <w:sz w:val="20"/>
                <w:szCs w:val="20"/>
              </w:rPr>
              <w:t xml:space="preserve"> that utilizes some form of </w:t>
            </w:r>
            <w:hyperlink r:id="rId9" w:history="1">
              <w:r w:rsidRPr="00FA26EB">
                <w:rPr>
                  <w:rStyle w:val="Hyperlink"/>
                  <w:sz w:val="20"/>
                  <w:szCs w:val="20"/>
                </w:rPr>
                <w:t>magnetism</w:t>
              </w:r>
            </w:hyperlink>
            <w:r>
              <w:rPr>
                <w:sz w:val="20"/>
                <w:szCs w:val="20"/>
              </w:rPr>
              <w:t xml:space="preserve">. Their transportation can be on a homemade track or just across a </w:t>
            </w:r>
            <w:proofErr w:type="spellStart"/>
            <w:proofErr w:type="gramStart"/>
            <w:r>
              <w:rPr>
                <w:sz w:val="20"/>
                <w:szCs w:val="20"/>
              </w:rPr>
              <w:t>desk,but</w:t>
            </w:r>
            <w:proofErr w:type="spellEnd"/>
            <w:proofErr w:type="gramEnd"/>
            <w:r>
              <w:rPr>
                <w:sz w:val="20"/>
                <w:szCs w:val="20"/>
              </w:rPr>
              <w:t xml:space="preserve"> must show what they’ve learned during this unit.</w:t>
            </w:r>
            <w:r w:rsidR="00600CA7">
              <w:rPr>
                <w:sz w:val="20"/>
                <w:szCs w:val="20"/>
              </w:rPr>
              <w:t xml:space="preserve"> (</w:t>
            </w:r>
            <w:hyperlink r:id="rId10" w:history="1">
              <w:r w:rsidR="00600CA7" w:rsidRPr="00600CA7">
                <w:rPr>
                  <w:rStyle w:val="Hyperlink"/>
                  <w:sz w:val="20"/>
                  <w:szCs w:val="20"/>
                </w:rPr>
                <w:t>Electromagnetic train</w:t>
              </w:r>
            </w:hyperlink>
            <w:r w:rsidR="00600CA7">
              <w:rPr>
                <w:sz w:val="20"/>
                <w:szCs w:val="20"/>
              </w:rPr>
              <w:t>)</w:t>
            </w:r>
            <w:r w:rsidR="00FA26EB">
              <w:rPr>
                <w:sz w:val="20"/>
                <w:szCs w:val="20"/>
              </w:rPr>
              <w:t xml:space="preserve"> or </w:t>
            </w:r>
          </w:p>
          <w:p w14:paraId="5C1A2BC1" w14:textId="1989B890" w:rsidR="00AA395C" w:rsidRPr="00972139" w:rsidRDefault="00FA26EB" w:rsidP="00AA395C">
            <w:pPr>
              <w:contextualSpacing/>
              <w:rPr>
                <w:sz w:val="20"/>
                <w:szCs w:val="20"/>
              </w:rPr>
            </w:pPr>
            <w:hyperlink r:id="rId11" w:history="1">
              <w:r w:rsidRPr="00FA26EB">
                <w:rPr>
                  <w:rStyle w:val="Hyperlink"/>
                  <w:sz w:val="20"/>
                  <w:szCs w:val="20"/>
                </w:rPr>
                <w:t>Lego Magnet Maze</w:t>
              </w:r>
            </w:hyperlink>
          </w:p>
        </w:tc>
      </w:tr>
      <w:tr w:rsidR="00AA395C" w14:paraId="75672095" w14:textId="77777777" w:rsidTr="00AA395C">
        <w:tc>
          <w:tcPr>
            <w:tcW w:w="1705" w:type="dxa"/>
          </w:tcPr>
          <w:p w14:paraId="64B2CD21" w14:textId="77777777" w:rsidR="00AA395C" w:rsidRDefault="00AA395C" w:rsidP="00AA395C">
            <w:pPr>
              <w:contextualSpacing/>
            </w:pPr>
            <w:r>
              <w:t>Math</w:t>
            </w:r>
          </w:p>
        </w:tc>
        <w:tc>
          <w:tcPr>
            <w:tcW w:w="4590" w:type="dxa"/>
          </w:tcPr>
          <w:p w14:paraId="3A7452C4" w14:textId="77777777" w:rsidR="00AA395C" w:rsidRPr="004442B3" w:rsidRDefault="00AA395C" w:rsidP="00AA395C">
            <w:pPr>
              <w:pStyle w:val="NormalWeb"/>
              <w:spacing w:before="0" w:beforeAutospacing="0" w:after="0" w:afterAutospacing="0"/>
              <w:contextualSpacing/>
              <w:rPr>
                <w:sz w:val="20"/>
                <w:szCs w:val="20"/>
              </w:rPr>
            </w:pPr>
            <w:r w:rsidRPr="004442B3">
              <w:rPr>
                <w:b/>
                <w:bCs/>
                <w:sz w:val="20"/>
                <w:szCs w:val="20"/>
              </w:rPr>
              <w:t xml:space="preserve">Convert like measurement units within a given measurement system. </w:t>
            </w:r>
          </w:p>
          <w:p w14:paraId="1B97F2A3" w14:textId="77777777" w:rsidR="00AA395C" w:rsidRPr="004442B3" w:rsidRDefault="00AA395C" w:rsidP="00AA395C">
            <w:pPr>
              <w:pStyle w:val="NormalWeb"/>
              <w:spacing w:before="0" w:beforeAutospacing="0" w:after="0" w:afterAutospacing="0"/>
              <w:contextualSpacing/>
              <w:rPr>
                <w:sz w:val="20"/>
                <w:szCs w:val="20"/>
              </w:rPr>
            </w:pPr>
            <w:r w:rsidRPr="004442B3">
              <w:rPr>
                <w:b/>
                <w:bCs/>
                <w:sz w:val="20"/>
                <w:szCs w:val="20"/>
              </w:rPr>
              <w:t xml:space="preserve">MGSE5.MD.1 </w:t>
            </w:r>
            <w:r w:rsidRPr="004442B3">
              <w:rPr>
                <w:sz w:val="20"/>
                <w:szCs w:val="20"/>
              </w:rPr>
              <w:t xml:space="preserve">Convert among different-sized standard measurement units (mass, weight, length, time, etc.) within a given measurement system (customary and metric) (e.g., convert 5cm to 0.05m), and use these conversions in solving multi-step, real world problems. </w:t>
            </w:r>
          </w:p>
          <w:p w14:paraId="2F440AFE" w14:textId="77777777" w:rsidR="00AA395C" w:rsidRPr="004442B3" w:rsidRDefault="00AA395C" w:rsidP="00AA395C">
            <w:pPr>
              <w:pStyle w:val="NormalWeb"/>
              <w:spacing w:before="0" w:beforeAutospacing="0" w:after="0" w:afterAutospacing="0"/>
              <w:contextualSpacing/>
              <w:rPr>
                <w:sz w:val="20"/>
                <w:szCs w:val="20"/>
              </w:rPr>
            </w:pPr>
            <w:r w:rsidRPr="004442B3">
              <w:rPr>
                <w:sz w:val="20"/>
                <w:szCs w:val="20"/>
              </w:rPr>
              <w:t xml:space="preserve">the length, by viewing the area formula as a multiplication equation with an unknown factor. </w:t>
            </w:r>
          </w:p>
          <w:p w14:paraId="60667974" w14:textId="77777777" w:rsidR="00AA395C" w:rsidRPr="004442B3" w:rsidRDefault="00AA395C" w:rsidP="00AA395C">
            <w:pPr>
              <w:contextualSpacing/>
              <w:rPr>
                <w:sz w:val="20"/>
                <w:szCs w:val="20"/>
              </w:rPr>
            </w:pPr>
          </w:p>
        </w:tc>
        <w:tc>
          <w:tcPr>
            <w:tcW w:w="4590" w:type="dxa"/>
          </w:tcPr>
          <w:p w14:paraId="564E4668" w14:textId="77777777" w:rsidR="00AA395C" w:rsidRDefault="00AA395C" w:rsidP="00AA395C">
            <w:pPr>
              <w:rPr>
                <w:sz w:val="20"/>
                <w:szCs w:val="20"/>
              </w:rPr>
            </w:pPr>
            <w:r>
              <w:rPr>
                <w:sz w:val="20"/>
                <w:szCs w:val="20"/>
              </w:rPr>
              <w:t>Plan a party:</w:t>
            </w:r>
          </w:p>
          <w:p w14:paraId="13EFF9DF" w14:textId="47BC03AF" w:rsidR="00AA395C" w:rsidRDefault="00AA395C" w:rsidP="00AA395C">
            <w:pPr>
              <w:rPr>
                <w:sz w:val="20"/>
                <w:szCs w:val="20"/>
              </w:rPr>
            </w:pPr>
            <w:r>
              <w:rPr>
                <w:sz w:val="20"/>
                <w:szCs w:val="20"/>
              </w:rPr>
              <w:t xml:space="preserve">-Students are given the task of </w:t>
            </w:r>
            <w:hyperlink r:id="rId12" w:history="1">
              <w:r w:rsidRPr="00696BDE">
                <w:rPr>
                  <w:rStyle w:val="Hyperlink"/>
                  <w:sz w:val="20"/>
                  <w:szCs w:val="20"/>
                </w:rPr>
                <w:t>planning a party</w:t>
              </w:r>
            </w:hyperlink>
            <w:r>
              <w:rPr>
                <w:sz w:val="20"/>
                <w:szCs w:val="20"/>
              </w:rPr>
              <w:t xml:space="preserve"> with a </w:t>
            </w:r>
            <w:hyperlink r:id="rId13" w:history="1">
              <w:r w:rsidRPr="00757B22">
                <w:rPr>
                  <w:rStyle w:val="Hyperlink"/>
                  <w:sz w:val="20"/>
                  <w:szCs w:val="20"/>
                </w:rPr>
                <w:t>few different recipe items</w:t>
              </w:r>
            </w:hyperlink>
            <w:r>
              <w:rPr>
                <w:sz w:val="20"/>
                <w:szCs w:val="20"/>
              </w:rPr>
              <w:t>, except the recipe they receive serves 4 and they will have _____ people coming to their party. (Number can vary)</w:t>
            </w:r>
          </w:p>
          <w:p w14:paraId="78519DAD" w14:textId="77777777" w:rsidR="00AA395C" w:rsidRDefault="00AA395C" w:rsidP="00AA395C">
            <w:pPr>
              <w:rPr>
                <w:sz w:val="20"/>
                <w:szCs w:val="20"/>
              </w:rPr>
            </w:pPr>
            <w:r>
              <w:rPr>
                <w:sz w:val="20"/>
                <w:szCs w:val="20"/>
              </w:rPr>
              <w:t>-Students will convert measurements to ensure they have a recipe that works for their</w:t>
            </w:r>
            <w:r w:rsidRPr="00161F3F">
              <w:rPr>
                <w:sz w:val="20"/>
                <w:szCs w:val="20"/>
              </w:rPr>
              <w:t xml:space="preserve"> </w:t>
            </w:r>
            <w:r>
              <w:rPr>
                <w:sz w:val="20"/>
                <w:szCs w:val="20"/>
              </w:rPr>
              <w:t>number of guests.</w:t>
            </w:r>
          </w:p>
          <w:p w14:paraId="6E1AE27E" w14:textId="77777777" w:rsidR="00AA395C" w:rsidRDefault="00AA395C" w:rsidP="00AA395C">
            <w:pPr>
              <w:rPr>
                <w:sz w:val="20"/>
                <w:szCs w:val="20"/>
              </w:rPr>
            </w:pPr>
            <w:r>
              <w:rPr>
                <w:sz w:val="20"/>
                <w:szCs w:val="20"/>
              </w:rPr>
              <w:t xml:space="preserve">-If you get really brave, students can actually create their recipe to see if it turns out. </w:t>
            </w:r>
          </w:p>
          <w:p w14:paraId="17962070" w14:textId="2845DF04" w:rsidR="00AA395C" w:rsidRPr="00161F3F" w:rsidRDefault="00AA395C" w:rsidP="00AA395C">
            <w:pPr>
              <w:rPr>
                <w:sz w:val="20"/>
                <w:szCs w:val="20"/>
              </w:rPr>
            </w:pPr>
            <w:r>
              <w:rPr>
                <w:sz w:val="20"/>
                <w:szCs w:val="20"/>
              </w:rPr>
              <w:t xml:space="preserve">-This same concept can apply to </w:t>
            </w:r>
            <w:hyperlink r:id="rId14" w:history="1">
              <w:r w:rsidRPr="00757B22">
                <w:rPr>
                  <w:rStyle w:val="Hyperlink"/>
                  <w:sz w:val="20"/>
                  <w:szCs w:val="20"/>
                </w:rPr>
                <w:t>party decorations</w:t>
              </w:r>
            </w:hyperlink>
            <w:r>
              <w:rPr>
                <w:sz w:val="20"/>
                <w:szCs w:val="20"/>
              </w:rPr>
              <w:t xml:space="preserve">, </w:t>
            </w:r>
            <w:bookmarkStart w:id="0" w:name="_GoBack"/>
            <w:r>
              <w:rPr>
                <w:sz w:val="20"/>
                <w:szCs w:val="20"/>
              </w:rPr>
              <w:t>space needed for tables/ chairs, etc</w:t>
            </w:r>
            <w:bookmarkEnd w:id="0"/>
            <w:r>
              <w:rPr>
                <w:sz w:val="20"/>
                <w:szCs w:val="20"/>
              </w:rPr>
              <w:t xml:space="preserve">. </w:t>
            </w:r>
          </w:p>
        </w:tc>
      </w:tr>
    </w:tbl>
    <w:p w14:paraId="19545389" w14:textId="77777777" w:rsidR="00161F3F" w:rsidRDefault="00161F3F" w:rsidP="00C92030">
      <w:pPr>
        <w:contextualSpacing/>
        <w:rPr>
          <w:b/>
          <w:sz w:val="28"/>
          <w:szCs w:val="28"/>
        </w:rPr>
      </w:pPr>
    </w:p>
    <w:p w14:paraId="33740A9F" w14:textId="362EE7CB" w:rsidR="0033552F" w:rsidRDefault="0033552F" w:rsidP="00C92030">
      <w:pPr>
        <w:rPr>
          <w:b/>
          <w:sz w:val="28"/>
          <w:szCs w:val="28"/>
        </w:rPr>
      </w:pPr>
    </w:p>
    <w:p w14:paraId="1542F95D" w14:textId="77777777" w:rsidR="002549CE" w:rsidRPr="002549CE" w:rsidRDefault="002549CE" w:rsidP="00AA395C">
      <w:pPr>
        <w:rPr>
          <w:b/>
          <w:sz w:val="28"/>
          <w:szCs w:val="28"/>
        </w:rPr>
      </w:pPr>
    </w:p>
    <w:sectPr w:rsidR="002549CE" w:rsidRPr="002549CE" w:rsidSect="00AA395C">
      <w:pgSz w:w="12240" w:h="15840"/>
      <w:pgMar w:top="12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68B6"/>
    <w:multiLevelType w:val="multilevel"/>
    <w:tmpl w:val="9A9C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C13B6"/>
    <w:multiLevelType w:val="multilevel"/>
    <w:tmpl w:val="DABC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54459"/>
    <w:multiLevelType w:val="multilevel"/>
    <w:tmpl w:val="85C8DE9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7562E5"/>
    <w:multiLevelType w:val="multilevel"/>
    <w:tmpl w:val="83BAE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254B3B"/>
    <w:multiLevelType w:val="multilevel"/>
    <w:tmpl w:val="B5E2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8A"/>
    <w:rsid w:val="0002733E"/>
    <w:rsid w:val="00052C37"/>
    <w:rsid w:val="000656F8"/>
    <w:rsid w:val="000A4ACA"/>
    <w:rsid w:val="00130008"/>
    <w:rsid w:val="00135539"/>
    <w:rsid w:val="00161F3F"/>
    <w:rsid w:val="00170FFC"/>
    <w:rsid w:val="001F524A"/>
    <w:rsid w:val="00203F5A"/>
    <w:rsid w:val="00207AA3"/>
    <w:rsid w:val="002549CE"/>
    <w:rsid w:val="0033552F"/>
    <w:rsid w:val="003F123B"/>
    <w:rsid w:val="004442B3"/>
    <w:rsid w:val="0047757F"/>
    <w:rsid w:val="004838B9"/>
    <w:rsid w:val="004D13B8"/>
    <w:rsid w:val="0050540B"/>
    <w:rsid w:val="00532B65"/>
    <w:rsid w:val="00560A8A"/>
    <w:rsid w:val="00566E73"/>
    <w:rsid w:val="005E1CBF"/>
    <w:rsid w:val="005F1642"/>
    <w:rsid w:val="005F23A1"/>
    <w:rsid w:val="00600CA7"/>
    <w:rsid w:val="006104BF"/>
    <w:rsid w:val="006472DF"/>
    <w:rsid w:val="00693C91"/>
    <w:rsid w:val="00696BDE"/>
    <w:rsid w:val="006E26C0"/>
    <w:rsid w:val="006E6DE1"/>
    <w:rsid w:val="006F0542"/>
    <w:rsid w:val="00726C81"/>
    <w:rsid w:val="007372B3"/>
    <w:rsid w:val="00757B22"/>
    <w:rsid w:val="007647EE"/>
    <w:rsid w:val="00785902"/>
    <w:rsid w:val="007A4C5D"/>
    <w:rsid w:val="0081572D"/>
    <w:rsid w:val="009419EA"/>
    <w:rsid w:val="00972139"/>
    <w:rsid w:val="009F6C5D"/>
    <w:rsid w:val="00A126BC"/>
    <w:rsid w:val="00A16873"/>
    <w:rsid w:val="00A273AF"/>
    <w:rsid w:val="00A75FF1"/>
    <w:rsid w:val="00AA395C"/>
    <w:rsid w:val="00AD29FC"/>
    <w:rsid w:val="00B040A0"/>
    <w:rsid w:val="00B318FE"/>
    <w:rsid w:val="00B60FBE"/>
    <w:rsid w:val="00B74A92"/>
    <w:rsid w:val="00C1560A"/>
    <w:rsid w:val="00C21198"/>
    <w:rsid w:val="00C449E2"/>
    <w:rsid w:val="00C60BA0"/>
    <w:rsid w:val="00C84331"/>
    <w:rsid w:val="00C92030"/>
    <w:rsid w:val="00CF1137"/>
    <w:rsid w:val="00D017BE"/>
    <w:rsid w:val="00D06A70"/>
    <w:rsid w:val="00D50779"/>
    <w:rsid w:val="00D62303"/>
    <w:rsid w:val="00D85159"/>
    <w:rsid w:val="00DB5511"/>
    <w:rsid w:val="00DF5C04"/>
    <w:rsid w:val="00E1475C"/>
    <w:rsid w:val="00E2268B"/>
    <w:rsid w:val="00E45916"/>
    <w:rsid w:val="00EE0B20"/>
    <w:rsid w:val="00F1310A"/>
    <w:rsid w:val="00FA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AC8A"/>
  <w14:defaultImageDpi w14:val="32767"/>
  <w15:chartTrackingRefBased/>
  <w15:docId w15:val="{2F2D9BD7-4A31-9445-BFB1-789FA7B7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49CE"/>
    <w:pPr>
      <w:spacing w:before="100" w:beforeAutospacing="1" w:after="100" w:afterAutospacing="1"/>
    </w:pPr>
    <w:rPr>
      <w:rFonts w:eastAsia="Times New Roman"/>
    </w:rPr>
  </w:style>
  <w:style w:type="paragraph" w:customStyle="1" w:styleId="Default">
    <w:name w:val="Default"/>
    <w:rsid w:val="00DB5511"/>
    <w:pPr>
      <w:autoSpaceDE w:val="0"/>
      <w:autoSpaceDN w:val="0"/>
      <w:adjustRightInd w:val="0"/>
    </w:pPr>
    <w:rPr>
      <w:color w:val="000000"/>
    </w:rPr>
  </w:style>
  <w:style w:type="paragraph" w:styleId="ListParagraph">
    <w:name w:val="List Paragraph"/>
    <w:basedOn w:val="Normal"/>
    <w:uiPriority w:val="34"/>
    <w:qFormat/>
    <w:rsid w:val="00E2268B"/>
    <w:pPr>
      <w:ind w:left="720"/>
      <w:contextualSpacing/>
    </w:pPr>
  </w:style>
  <w:style w:type="character" w:styleId="Hyperlink">
    <w:name w:val="Hyperlink"/>
    <w:basedOn w:val="DefaultParagraphFont"/>
    <w:uiPriority w:val="99"/>
    <w:unhideWhenUsed/>
    <w:rsid w:val="00E1475C"/>
    <w:rPr>
      <w:color w:val="0563C1" w:themeColor="hyperlink"/>
      <w:u w:val="single"/>
    </w:rPr>
  </w:style>
  <w:style w:type="character" w:styleId="UnresolvedMention">
    <w:name w:val="Unresolved Mention"/>
    <w:basedOn w:val="DefaultParagraphFont"/>
    <w:uiPriority w:val="99"/>
    <w:rsid w:val="00E1475C"/>
    <w:rPr>
      <w:color w:val="605E5C"/>
      <w:shd w:val="clear" w:color="auto" w:fill="E1DFDD"/>
    </w:rPr>
  </w:style>
  <w:style w:type="character" w:styleId="FollowedHyperlink">
    <w:name w:val="FollowedHyperlink"/>
    <w:basedOn w:val="DefaultParagraphFont"/>
    <w:uiPriority w:val="99"/>
    <w:semiHidden/>
    <w:unhideWhenUsed/>
    <w:rsid w:val="00FA2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200410">
      <w:bodyDiv w:val="1"/>
      <w:marLeft w:val="0"/>
      <w:marRight w:val="0"/>
      <w:marTop w:val="0"/>
      <w:marBottom w:val="0"/>
      <w:divBdr>
        <w:top w:val="none" w:sz="0" w:space="0" w:color="auto"/>
        <w:left w:val="none" w:sz="0" w:space="0" w:color="auto"/>
        <w:bottom w:val="none" w:sz="0" w:space="0" w:color="auto"/>
        <w:right w:val="none" w:sz="0" w:space="0" w:color="auto"/>
      </w:divBdr>
      <w:divsChild>
        <w:div w:id="1811902416">
          <w:marLeft w:val="0"/>
          <w:marRight w:val="0"/>
          <w:marTop w:val="0"/>
          <w:marBottom w:val="0"/>
          <w:divBdr>
            <w:top w:val="none" w:sz="0" w:space="0" w:color="auto"/>
            <w:left w:val="none" w:sz="0" w:space="0" w:color="auto"/>
            <w:bottom w:val="none" w:sz="0" w:space="0" w:color="auto"/>
            <w:right w:val="none" w:sz="0" w:space="0" w:color="auto"/>
          </w:divBdr>
          <w:divsChild>
            <w:div w:id="500244532">
              <w:marLeft w:val="0"/>
              <w:marRight w:val="0"/>
              <w:marTop w:val="0"/>
              <w:marBottom w:val="0"/>
              <w:divBdr>
                <w:top w:val="none" w:sz="0" w:space="0" w:color="auto"/>
                <w:left w:val="none" w:sz="0" w:space="0" w:color="auto"/>
                <w:bottom w:val="none" w:sz="0" w:space="0" w:color="auto"/>
                <w:right w:val="none" w:sz="0" w:space="0" w:color="auto"/>
              </w:divBdr>
              <w:divsChild>
                <w:div w:id="11648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2747">
      <w:bodyDiv w:val="1"/>
      <w:marLeft w:val="0"/>
      <w:marRight w:val="0"/>
      <w:marTop w:val="0"/>
      <w:marBottom w:val="0"/>
      <w:divBdr>
        <w:top w:val="none" w:sz="0" w:space="0" w:color="auto"/>
        <w:left w:val="none" w:sz="0" w:space="0" w:color="auto"/>
        <w:bottom w:val="none" w:sz="0" w:space="0" w:color="auto"/>
        <w:right w:val="none" w:sz="0" w:space="0" w:color="auto"/>
      </w:divBdr>
      <w:divsChild>
        <w:div w:id="1381324015">
          <w:marLeft w:val="0"/>
          <w:marRight w:val="0"/>
          <w:marTop w:val="0"/>
          <w:marBottom w:val="0"/>
          <w:divBdr>
            <w:top w:val="none" w:sz="0" w:space="0" w:color="auto"/>
            <w:left w:val="none" w:sz="0" w:space="0" w:color="auto"/>
            <w:bottom w:val="none" w:sz="0" w:space="0" w:color="auto"/>
            <w:right w:val="none" w:sz="0" w:space="0" w:color="auto"/>
          </w:divBdr>
          <w:divsChild>
            <w:div w:id="699941424">
              <w:marLeft w:val="0"/>
              <w:marRight w:val="0"/>
              <w:marTop w:val="0"/>
              <w:marBottom w:val="0"/>
              <w:divBdr>
                <w:top w:val="none" w:sz="0" w:space="0" w:color="auto"/>
                <w:left w:val="none" w:sz="0" w:space="0" w:color="auto"/>
                <w:bottom w:val="none" w:sz="0" w:space="0" w:color="auto"/>
                <w:right w:val="none" w:sz="0" w:space="0" w:color="auto"/>
              </w:divBdr>
              <w:divsChild>
                <w:div w:id="573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4005">
      <w:bodyDiv w:val="1"/>
      <w:marLeft w:val="0"/>
      <w:marRight w:val="0"/>
      <w:marTop w:val="0"/>
      <w:marBottom w:val="0"/>
      <w:divBdr>
        <w:top w:val="none" w:sz="0" w:space="0" w:color="auto"/>
        <w:left w:val="none" w:sz="0" w:space="0" w:color="auto"/>
        <w:bottom w:val="none" w:sz="0" w:space="0" w:color="auto"/>
        <w:right w:val="none" w:sz="0" w:space="0" w:color="auto"/>
      </w:divBdr>
      <w:divsChild>
        <w:div w:id="149559067">
          <w:marLeft w:val="0"/>
          <w:marRight w:val="0"/>
          <w:marTop w:val="0"/>
          <w:marBottom w:val="0"/>
          <w:divBdr>
            <w:top w:val="none" w:sz="0" w:space="0" w:color="auto"/>
            <w:left w:val="none" w:sz="0" w:space="0" w:color="auto"/>
            <w:bottom w:val="none" w:sz="0" w:space="0" w:color="auto"/>
            <w:right w:val="none" w:sz="0" w:space="0" w:color="auto"/>
          </w:divBdr>
          <w:divsChild>
            <w:div w:id="222567633">
              <w:marLeft w:val="0"/>
              <w:marRight w:val="0"/>
              <w:marTop w:val="0"/>
              <w:marBottom w:val="0"/>
              <w:divBdr>
                <w:top w:val="none" w:sz="0" w:space="0" w:color="auto"/>
                <w:left w:val="none" w:sz="0" w:space="0" w:color="auto"/>
                <w:bottom w:val="none" w:sz="0" w:space="0" w:color="auto"/>
                <w:right w:val="none" w:sz="0" w:space="0" w:color="auto"/>
              </w:divBdr>
              <w:divsChild>
                <w:div w:id="19078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kiddo.com/magnet-powered-car/" TargetMode="External"/><Relationship Id="rId13" Type="http://schemas.openxmlformats.org/officeDocument/2006/relationships/hyperlink" Target="https://www.foodnetwork.com/recipes/food-network-kitchen/fluffy-confetti-birthday-cake-3362280" TargetMode="External"/><Relationship Id="rId3" Type="http://schemas.openxmlformats.org/officeDocument/2006/relationships/settings" Target="settings.xml"/><Relationship Id="rId7" Type="http://schemas.openxmlformats.org/officeDocument/2006/relationships/hyperlink" Target="https://techiegalstechtips.weebly.com/images-for-projects.html" TargetMode="External"/><Relationship Id="rId12" Type="http://schemas.openxmlformats.org/officeDocument/2006/relationships/hyperlink" Target="https://creativeeducator.tech4learning.com/2014/lessons/plan-an-ev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istoryforkids.net/civil-rights.html" TargetMode="External"/><Relationship Id="rId11" Type="http://schemas.openxmlformats.org/officeDocument/2006/relationships/hyperlink" Target="https://www.youtube.com/watch?v=MfDL_9_jxro" TargetMode="External"/><Relationship Id="rId5" Type="http://schemas.openxmlformats.org/officeDocument/2006/relationships/hyperlink" Target="https://www.neok12.com/Civil-Rights-Movement.htm" TargetMode="External"/><Relationship Id="rId15" Type="http://schemas.openxmlformats.org/officeDocument/2006/relationships/fontTable" Target="fontTable.xml"/><Relationship Id="rId10" Type="http://schemas.openxmlformats.org/officeDocument/2006/relationships/hyperlink" Target="https://frugalfun4boys.com/how-to-build-a-simple-electromagnetic-train/" TargetMode="External"/><Relationship Id="rId4" Type="http://schemas.openxmlformats.org/officeDocument/2006/relationships/webSettings" Target="webSettings.xml"/><Relationship Id="rId9" Type="http://schemas.openxmlformats.org/officeDocument/2006/relationships/hyperlink" Target="https://www.instructables.com/id/Magnet-Car/" TargetMode="External"/><Relationship Id="rId14" Type="http://schemas.openxmlformats.org/officeDocument/2006/relationships/hyperlink" Target="https://www.partycity.com/birthday-decorations?prefn1=productType&amp;prefv1=Party%20Kits%7CDecorating%20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Susan</dc:creator>
  <cp:keywords/>
  <dc:description/>
  <cp:lastModifiedBy>Brandon, Susan</cp:lastModifiedBy>
  <cp:revision>16</cp:revision>
  <dcterms:created xsi:type="dcterms:W3CDTF">2019-01-04T00:43:00Z</dcterms:created>
  <dcterms:modified xsi:type="dcterms:W3CDTF">2019-01-04T02:23:00Z</dcterms:modified>
</cp:coreProperties>
</file>